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widowControl w:val="1"/>
        <w:spacing w:after="0" w:before="0" w:line="240" w:lineRule="exact"/>
        <w:ind w:firstLine="0" w:left="5387"/>
      </w:pPr>
      <w:r>
        <w:rPr>
          <w:rFonts w:ascii="Times New Roman" w:hAnsi="Times New Roman"/>
          <w:sz w:val="28"/>
        </w:rPr>
        <w:t>Приложение 5</w:t>
      </w:r>
    </w:p>
    <w:p w14:paraId="02000000">
      <w:pPr>
        <w:pStyle w:val="Style_1"/>
        <w:widowControl w:val="1"/>
        <w:spacing w:after="0" w:before="0" w:line="240" w:lineRule="exact"/>
        <w:ind w:firstLine="142" w:left="5670"/>
        <w:rPr>
          <w:rFonts w:ascii="Times New Roman" w:hAnsi="Times New Roman"/>
          <w:sz w:val="28"/>
        </w:rPr>
      </w:pPr>
    </w:p>
    <w:p w14:paraId="03000000">
      <w:pPr>
        <w:pStyle w:val="Style_1"/>
        <w:widowControl w:val="1"/>
        <w:spacing w:after="0" w:before="0" w:line="240" w:lineRule="exact"/>
        <w:ind w:firstLine="0" w:left="5387"/>
      </w:pPr>
      <w:r>
        <w:rPr>
          <w:rFonts w:ascii="Times New Roman" w:hAnsi="Times New Roman"/>
          <w:sz w:val="28"/>
        </w:rPr>
        <w:t xml:space="preserve">к извещению </w:t>
      </w:r>
    </w:p>
    <w:p w14:paraId="04000000">
      <w:pPr>
        <w:pStyle w:val="Style_1"/>
        <w:widowControl w:val="1"/>
        <w:spacing w:after="0" w:before="0" w:line="240" w:lineRule="exact"/>
        <w:ind w:firstLine="0" w:left="5387"/>
      </w:pPr>
      <w:r>
        <w:rPr>
          <w:rFonts w:ascii="Times New Roman" w:hAnsi="Times New Roman"/>
          <w:sz w:val="28"/>
        </w:rPr>
        <w:t>об осуществлении закупки путем проведения электронного конкурса</w:t>
      </w:r>
    </w:p>
    <w:p w14:paraId="05000000">
      <w:pPr>
        <w:pStyle w:val="Style_1"/>
        <w:widowControl w:val="1"/>
        <w:spacing w:after="0" w:before="0" w:line="240" w:lineRule="exact"/>
        <w:ind/>
        <w:jc w:val="center"/>
        <w:rPr>
          <w:rFonts w:ascii="Times New Roman" w:hAnsi="Times New Roman"/>
        </w:rPr>
      </w:pPr>
    </w:p>
    <w:p w14:paraId="06000000">
      <w:pPr>
        <w:pStyle w:val="Style_1"/>
        <w:widowControl w:val="0"/>
        <w:tabs>
          <w:tab w:leader="none" w:pos="708" w:val="clear"/>
          <w:tab w:leader="none" w:pos="1080" w:val="left"/>
        </w:tabs>
        <w:spacing w:after="0" w:before="0" w:line="240" w:lineRule="auto"/>
        <w:ind w:firstLine="0" w:left="0"/>
        <w:jc w:val="center"/>
        <w:outlineLvl w:val="0"/>
      </w:pPr>
      <w:r>
        <w:rPr>
          <w:rFonts w:ascii="Times New Roman" w:hAnsi="Times New Roman"/>
          <w:b w:val="1"/>
          <w:sz w:val="28"/>
        </w:rPr>
        <w:t>ПРОЕКТ КОНТРАКТА</w:t>
      </w:r>
    </w:p>
    <w:p w14:paraId="07000000">
      <w:pPr>
        <w:pStyle w:val="Style_1"/>
        <w:keepNext w:val="1"/>
        <w:keepLines w:val="1"/>
        <w:widowControl w:val="0"/>
        <w:tabs>
          <w:tab w:leader="none" w:pos="0" w:val="left"/>
          <w:tab w:leader="none" w:pos="708" w:val="clear"/>
        </w:tabs>
        <w:spacing w:after="0" w:before="0" w:line="240" w:lineRule="auto"/>
        <w:ind/>
        <w:jc w:val="center"/>
        <w:rPr>
          <w:rFonts w:ascii="Times New Roman" w:hAnsi="Times New Roman"/>
          <w:b w:val="1"/>
          <w:sz w:val="20"/>
        </w:rPr>
      </w:pPr>
    </w:p>
    <w:p w14:paraId="08000000">
      <w:pPr>
        <w:pStyle w:val="Style_1"/>
        <w:keepNext w:val="1"/>
        <w:keepLines w:val="1"/>
        <w:widowControl w:val="0"/>
        <w:tabs>
          <w:tab w:leader="none" w:pos="0" w:val="left"/>
          <w:tab w:leader="none" w:pos="708" w:val="clear"/>
        </w:tabs>
        <w:spacing w:after="0" w:before="0" w:line="240" w:lineRule="auto"/>
        <w:ind/>
        <w:jc w:val="center"/>
      </w:pPr>
      <w:r>
        <w:rPr>
          <w:rFonts w:ascii="Times New Roman" w:hAnsi="Times New Roman"/>
          <w:b w:val="1"/>
          <w:sz w:val="20"/>
        </w:rPr>
        <w:t>РЕЕСТРОВЫЙ НОМЕР ЗАКУПКИ № __-ЭОК/</w:t>
      </w:r>
    </w:p>
    <w:p w14:paraId="09000000">
      <w:pPr>
        <w:pStyle w:val="Style_1"/>
        <w:keepNext w:val="1"/>
        <w:keepLines w:val="1"/>
        <w:widowControl w:val="0"/>
        <w:tabs>
          <w:tab w:leader="none" w:pos="0" w:val="left"/>
          <w:tab w:leader="none" w:pos="708" w:val="clear"/>
        </w:tabs>
        <w:spacing w:after="0" w:before="0" w:line="240" w:lineRule="auto"/>
        <w:ind/>
        <w:jc w:val="center"/>
      </w:pPr>
      <w:r>
        <w:rPr>
          <w:rFonts w:ascii="Times New Roman" w:hAnsi="Times New Roman"/>
          <w:sz w:val="18"/>
        </w:rPr>
        <w:t>(в системе нумерации уполномоченного органа)</w:t>
      </w:r>
    </w:p>
    <w:p w14:paraId="0A000000">
      <w:pPr>
        <w:pStyle w:val="Style_1"/>
        <w:keepNext w:val="1"/>
        <w:keepLines w:val="1"/>
        <w:widowControl w:val="0"/>
        <w:tabs>
          <w:tab w:leader="none" w:pos="0" w:val="left"/>
          <w:tab w:leader="none" w:pos="708" w:val="clear"/>
        </w:tabs>
        <w:spacing w:after="0" w:before="0" w:line="240" w:lineRule="auto"/>
        <w:ind/>
        <w:jc w:val="center"/>
        <w:rPr>
          <w:rFonts w:ascii="Times New Roman" w:hAnsi="Times New Roman"/>
          <w:b w:val="1"/>
          <w:sz w:val="20"/>
        </w:rPr>
      </w:pPr>
    </w:p>
    <w:p w14:paraId="0B000000">
      <w:pPr>
        <w:pStyle w:val="Style_1"/>
        <w:widowControl w:val="0"/>
        <w:spacing w:after="0" w:before="0" w:line="240" w:lineRule="auto"/>
        <w:ind/>
        <w:jc w:val="center"/>
      </w:pPr>
      <w:r>
        <w:rPr>
          <w:rFonts w:ascii="Times New Roman" w:hAnsi="Times New Roman"/>
          <w:b w:val="1"/>
          <w:sz w:val="28"/>
        </w:rPr>
        <w:t>Контракт № ___</w:t>
      </w:r>
      <w:r>
        <w:rPr>
          <w:rFonts w:ascii="Times New Roman" w:hAnsi="Times New Roman"/>
          <w:sz w:val="28"/>
          <w:vertAlign w:val="superscript"/>
        </w:rPr>
        <w:footnoteReference w:id="1"/>
      </w:r>
    </w:p>
    <w:p w14:paraId="0C000000">
      <w:pPr>
        <w:pStyle w:val="Style_1"/>
        <w:widowControl w:val="0"/>
        <w:spacing w:after="0" w:before="0" w:line="240" w:lineRule="auto"/>
        <w:ind w:firstLine="720"/>
        <w:jc w:val="center"/>
        <w:rPr>
          <w:rFonts w:ascii="Times New Roman" w:hAnsi="Times New Roman"/>
          <w:b w:val="1"/>
          <w:sz w:val="28"/>
        </w:rPr>
      </w:pPr>
    </w:p>
    <w:p w14:paraId="0D000000">
      <w:pPr>
        <w:pStyle w:val="Style_1"/>
        <w:widowControl w:val="0"/>
        <w:tabs>
          <w:tab w:leader="none" w:pos="708" w:val="clear"/>
          <w:tab w:leader="none" w:pos="4897" w:val="center"/>
          <w:tab w:leader="none" w:pos="8295" w:val="left"/>
        </w:tabs>
        <w:spacing w:after="0" w:before="0" w:line="240" w:lineRule="auto"/>
        <w:ind w:firstLine="709"/>
        <w:jc w:val="both"/>
      </w:pPr>
      <w:r>
        <w:rPr>
          <w:rFonts w:ascii="Times New Roman" w:hAnsi="Times New Roman"/>
          <w:sz w:val="24"/>
        </w:rPr>
        <w:t>Контракт должен содержать следующие обязательные условия (с учетом действующего законодательства Российской Федерации о контрактной системе в сфере закупок):</w:t>
      </w:r>
    </w:p>
    <w:p w14:paraId="0E000000">
      <w:pPr>
        <w:pStyle w:val="Style_1"/>
        <w:widowControl w:val="1"/>
        <w:spacing w:after="0" w:before="0" w:line="240" w:lineRule="auto"/>
        <w:ind w:firstLine="708"/>
        <w:jc w:val="both"/>
      </w:pPr>
      <w:r>
        <w:rPr>
          <w:rFonts w:ascii="Times New Roman" w:hAnsi="Times New Roman"/>
          <w:sz w:val="24"/>
        </w:rPr>
        <w:t>- наименование, место нахождения, почтовый адрес, адрес электронной почты, номер контактного телефона, ответственное должностное лицо заказчика, специализированной организации (в случае ее привлечения заказчиком)</w:t>
      </w:r>
    </w:p>
    <w:p w14:paraId="0F000000">
      <w:pPr>
        <w:pStyle w:val="Style_1"/>
        <w:widowControl w:val="0"/>
        <w:tabs>
          <w:tab w:leader="none" w:pos="708" w:val="clear"/>
          <w:tab w:leader="none" w:pos="4897" w:val="center"/>
          <w:tab w:leader="none" w:pos="8295" w:val="left"/>
        </w:tabs>
        <w:spacing w:after="0" w:before="0" w:line="240" w:lineRule="auto"/>
        <w:ind w:firstLine="709"/>
        <w:jc w:val="both"/>
      </w:pPr>
      <w:r>
        <w:rPr>
          <w:rFonts w:ascii="Times New Roman" w:hAnsi="Times New Roman"/>
          <w:sz w:val="24"/>
        </w:rPr>
        <w:t>– </w:t>
      </w:r>
      <w:r>
        <w:rPr>
          <w:rFonts w:ascii="Times New Roman" w:hAnsi="Times New Roman"/>
          <w:sz w:val="24"/>
        </w:rPr>
        <w:t>идентификационный код закупки (в связи с тем, что в соответствии с пунктом 9 Порядка формирования идентификационного кода закупки, утвержденного приказом Минфина России от 10.04.2019 № 55н, значения в 27-29 разрядах указанного в плане-графике идентификационного кода закупки, соответствующие порядковому номеру, сформированному в пределах номера, указанного в 23-26 разрядах указанного в плане-графике идентификационного кода закупки, будут присвоены на этапе размещения извещения о проведении электронного конкурса с использованием единой информационной системы, в проекте контракта рекомендуется указывать «ИКЗ ___________________»);</w:t>
      </w:r>
    </w:p>
    <w:p w14:paraId="10000000">
      <w:pPr>
        <w:pStyle w:val="Style_1"/>
        <w:widowControl w:val="1"/>
        <w:spacing w:after="0" w:before="0" w:line="240" w:lineRule="auto"/>
        <w:ind w:firstLine="709"/>
        <w:jc w:val="both"/>
      </w:pPr>
      <w:r>
        <w:rPr>
          <w:rFonts w:ascii="Times New Roman" w:hAnsi="Times New Roman"/>
          <w:sz w:val="24"/>
        </w:rPr>
        <w:t>– </w:t>
      </w:r>
      <w:r>
        <w:rPr>
          <w:rFonts w:ascii="Times New Roman" w:hAnsi="Times New Roman"/>
          <w:sz w:val="24"/>
        </w:rPr>
        <w:t>указание на соответствующую часть статьи 15 Федерального закона № 44-ФЗ, в соответствии с которой осуществляется закупка (при осуществлении закупки в соответствии с частями 4-6 статьи 15 Федерального закона № 44-ФЗ);</w:t>
      </w:r>
    </w:p>
    <w:p w14:paraId="11000000">
      <w:pPr>
        <w:pStyle w:val="Style_1"/>
        <w:widowControl w:val="1"/>
        <w:spacing w:after="0" w:before="0" w:line="240" w:lineRule="auto"/>
        <w:ind w:firstLine="708"/>
        <w:jc w:val="both"/>
      </w:pPr>
      <w:r>
        <w:rPr>
          <w:rFonts w:ascii="Times New Roman" w:hAnsi="Times New Roman"/>
          <w:sz w:val="24"/>
        </w:rPr>
        <w:t xml:space="preserve">- наименование объекта закупки, информация (при наличии), предусмотренная правилами использования каталога товаров, работ, услуг для обеспечения государственных и муниципальных нужд, установленными в соответствии с </w:t>
      </w:r>
      <w:r>
        <w:rPr>
          <w:rFonts w:ascii="Times New Roman" w:hAnsi="Times New Roman"/>
          <w:sz w:val="24"/>
        </w:rPr>
        <w:fldChar w:fldCharType="begin"/>
      </w:r>
      <w:r>
        <w:rPr>
          <w:rFonts w:ascii="Times New Roman" w:hAnsi="Times New Roman"/>
          <w:sz w:val="24"/>
        </w:rPr>
        <w:instrText>HYPERLINK "consultantplus://offline/ref=8CC8D5BF2B7843D00C87D9F33091E5E4682DFF752F782517C751070DBECD4B0F4719CD0AF1715A432B797185EE9C791A092933D4C855B076O0iCN"</w:instrText>
      </w:r>
      <w:r>
        <w:rPr>
          <w:rFonts w:ascii="Times New Roman" w:hAnsi="Times New Roman"/>
          <w:sz w:val="24"/>
        </w:rPr>
        <w:fldChar w:fldCharType="separate"/>
      </w:r>
      <w:r>
        <w:rPr>
          <w:rFonts w:ascii="Times New Roman" w:hAnsi="Times New Roman"/>
          <w:sz w:val="24"/>
        </w:rPr>
        <w:t>частью 6 статьи 23</w:t>
      </w:r>
      <w:r>
        <w:rPr>
          <w:rFonts w:ascii="Times New Roman" w:hAnsi="Times New Roman"/>
          <w:sz w:val="24"/>
        </w:rPr>
        <w:fldChar w:fldCharType="end"/>
      </w:r>
      <w:r>
        <w:rPr>
          <w:rFonts w:ascii="Times New Roman" w:hAnsi="Times New Roman"/>
          <w:sz w:val="24"/>
        </w:rPr>
        <w:t xml:space="preserve"> Федерального закона № 44-ФЗ;</w:t>
      </w:r>
    </w:p>
    <w:p w14:paraId="12000000">
      <w:pPr>
        <w:pStyle w:val="Style_1"/>
        <w:widowControl w:val="1"/>
        <w:spacing w:after="0" w:before="0" w:line="240" w:lineRule="auto"/>
        <w:ind w:firstLine="708"/>
        <w:jc w:val="both"/>
      </w:pPr>
      <w:r>
        <w:rPr>
          <w:rFonts w:ascii="Times New Roman" w:hAnsi="Times New Roman"/>
          <w:sz w:val="24"/>
        </w:rPr>
        <w:t>– </w:t>
      </w:r>
      <w:r>
        <w:rPr>
          <w:rFonts w:ascii="Times New Roman" w:hAnsi="Times New Roman"/>
          <w:sz w:val="24"/>
        </w:rPr>
        <w:t>информация о количестве, единице измерения и месте поставки товара (при осуществлении закупки товара, в том числе поставляемого заказчику при выполнении закупаемых работ, оказании закупаемых услуг);</w:t>
      </w:r>
    </w:p>
    <w:p w14:paraId="13000000">
      <w:pPr>
        <w:pStyle w:val="Style_1"/>
        <w:widowControl w:val="1"/>
        <w:spacing w:after="0" w:before="0" w:line="240" w:lineRule="auto"/>
        <w:ind w:firstLine="708"/>
        <w:jc w:val="both"/>
      </w:pPr>
      <w:r>
        <w:rPr>
          <w:rFonts w:ascii="Times New Roman" w:hAnsi="Times New Roman"/>
          <w:sz w:val="24"/>
        </w:rPr>
        <w:t>– </w:t>
      </w:r>
      <w:r>
        <w:rPr>
          <w:rFonts w:ascii="Times New Roman" w:hAnsi="Times New Roman"/>
          <w:sz w:val="24"/>
        </w:rPr>
        <w:t>информация об объеме, о единице измерения (при наличии) и месте выполнения работы или оказания услуги (при осуществлении закупки работы или услуги);</w:t>
      </w:r>
    </w:p>
    <w:p w14:paraId="14000000">
      <w:pPr>
        <w:pStyle w:val="Style_1"/>
        <w:widowControl w:val="1"/>
        <w:spacing w:after="0" w:before="0" w:line="240" w:lineRule="auto"/>
        <w:ind w:firstLine="708"/>
        <w:jc w:val="both"/>
      </w:pPr>
      <w:r>
        <w:rPr>
          <w:rFonts w:ascii="Times New Roman" w:hAnsi="Times New Roman"/>
          <w:sz w:val="24"/>
        </w:rPr>
        <w:t>– </w:t>
      </w:r>
      <w:r>
        <w:rPr>
          <w:rFonts w:ascii="Times New Roman" w:hAnsi="Times New Roman"/>
          <w:sz w:val="24"/>
        </w:rPr>
        <w:t>срок исполнения контракта (отдельных этапов исполнения контракта, если проектом контракта предусмотрены такие этапы);</w:t>
      </w:r>
    </w:p>
    <w:p w14:paraId="15000000">
      <w:pPr>
        <w:pStyle w:val="Style_1"/>
        <w:widowControl w:val="1"/>
        <w:spacing w:after="0" w:before="0" w:line="240" w:lineRule="auto"/>
        <w:ind w:firstLine="708"/>
        <w:jc w:val="both"/>
      </w:pPr>
      <w:r>
        <w:rPr>
          <w:rFonts w:ascii="Times New Roman" w:hAnsi="Times New Roman"/>
          <w:sz w:val="24"/>
        </w:rPr>
        <w:t>– </w:t>
      </w:r>
      <w:r>
        <w:rPr>
          <w:rFonts w:ascii="Times New Roman" w:hAnsi="Times New Roman"/>
          <w:sz w:val="24"/>
        </w:rPr>
        <w:t>размер аванса (если предусмотрена выплата аванса);</w:t>
      </w:r>
    </w:p>
    <w:p w14:paraId="16000000">
      <w:pPr>
        <w:pStyle w:val="Style_1"/>
        <w:widowControl w:val="1"/>
        <w:spacing w:after="0" w:before="0" w:line="240" w:lineRule="auto"/>
        <w:ind w:firstLine="708"/>
        <w:jc w:val="both"/>
      </w:pPr>
      <w:r>
        <w:rPr>
          <w:rFonts w:ascii="Times New Roman" w:hAnsi="Times New Roman"/>
          <w:sz w:val="24"/>
        </w:rPr>
        <w:t>– </w:t>
      </w:r>
      <w:r>
        <w:rPr>
          <w:rFonts w:ascii="Times New Roman" w:hAnsi="Times New Roman"/>
          <w:sz w:val="24"/>
        </w:rPr>
        <w:t>размер обеспечения исполнения контракта, порядок предоставления такого обеспечения, требования к такому обеспечению (если требование обеспечения исполнения контракта, гарантийных обязательств установлено в соответствии со статьей 96 Федерального закона № 44-ФЗ);</w:t>
      </w:r>
    </w:p>
    <w:p w14:paraId="17000000">
      <w:pPr>
        <w:pStyle w:val="Style_1"/>
        <w:widowControl w:val="1"/>
        <w:spacing w:after="0" w:before="0" w:line="240" w:lineRule="auto"/>
        <w:ind w:firstLine="708"/>
        <w:jc w:val="both"/>
      </w:pPr>
      <w:r>
        <w:rPr>
          <w:rFonts w:ascii="Times New Roman" w:hAnsi="Times New Roman"/>
          <w:sz w:val="24"/>
        </w:rPr>
        <w:t>– </w:t>
      </w:r>
      <w:r>
        <w:rPr>
          <w:rFonts w:ascii="Times New Roman" w:hAnsi="Times New Roman"/>
          <w:sz w:val="24"/>
        </w:rPr>
        <w:t>размер обеспечения гарантийных обязательств, порядок предоставления такого обеспечения, требования к такому обеспечению (если требование обеспечения гарантийных обязательств установлено в соответствии со статьей 96 Федерального закона № 44-ФЗ), а также обязательное условие о сроке предоставления поставщиком (подрядчиком, исполнителем) обеспечения гарантийных обязательств;</w:t>
      </w:r>
    </w:p>
    <w:p w14:paraId="18000000">
      <w:pPr>
        <w:pStyle w:val="Style_1"/>
        <w:widowControl w:val="1"/>
        <w:spacing w:after="0" w:before="0" w:line="240" w:lineRule="auto"/>
        <w:ind w:firstLine="709"/>
        <w:jc w:val="both"/>
      </w:pPr>
      <w:r>
        <w:rPr>
          <w:rFonts w:ascii="Times New Roman" w:hAnsi="Times New Roman"/>
          <w:sz w:val="24"/>
        </w:rPr>
        <w:t>– </w:t>
      </w:r>
      <w:r>
        <w:rPr>
          <w:rFonts w:ascii="Times New Roman" w:hAnsi="Times New Roman"/>
          <w:sz w:val="24"/>
        </w:rPr>
        <w:t>информация о банковском сопровождении контракта в случаях, установленных муниципальным правовым актом (постановление администрации города Ставрополя от 07.09.2018 № 1837 «Об определении случаев осуществления банковского сопровождения контрактов для обеспечения нужд заказчиков города Ставрополя»);</w:t>
      </w:r>
    </w:p>
    <w:p w14:paraId="19000000">
      <w:pPr>
        <w:pStyle w:val="Style_1"/>
        <w:widowControl w:val="1"/>
        <w:spacing w:after="0" w:before="0" w:line="240" w:lineRule="auto"/>
        <w:ind w:firstLine="708"/>
        <w:jc w:val="both"/>
      </w:pPr>
      <w:r>
        <w:rPr>
          <w:rFonts w:ascii="Times New Roman" w:hAnsi="Times New Roman"/>
          <w:sz w:val="24"/>
        </w:rPr>
        <w:t xml:space="preserve">- информация о возможности одностороннего отказа от исполнения контракта </w:t>
      </w:r>
      <w:r>
        <w:rPr>
          <w:rFonts w:ascii="Times New Roman" w:hAnsi="Times New Roman"/>
          <w:sz w:val="24"/>
        </w:rPr>
        <w:t>в соответствии с положениями частей 8-11, 13-19, 21-23 и 25 статьи 95 Федерального закона № 44-ФЗ, если соответствующее условие предусмотрено извещением об осуществлении закупки;</w:t>
      </w:r>
    </w:p>
    <w:p w14:paraId="1A000000">
      <w:pPr>
        <w:pStyle w:val="Style_1"/>
        <w:widowControl w:val="1"/>
        <w:spacing w:after="0" w:before="0" w:line="240" w:lineRule="auto"/>
        <w:ind w:firstLine="708"/>
        <w:jc w:val="both"/>
      </w:pPr>
      <w:r>
        <w:rPr>
          <w:rFonts w:ascii="Times New Roman" w:hAnsi="Times New Roman"/>
          <w:sz w:val="24"/>
        </w:rPr>
        <w:t>– </w:t>
      </w:r>
      <w:r>
        <w:rPr>
          <w:rFonts w:ascii="Times New Roman" w:hAnsi="Times New Roman"/>
          <w:sz w:val="24"/>
        </w:rPr>
        <w:t xml:space="preserve">условие о том, что цена контракта является твердой и определяется на весь срок исполнения контракта, а в случае, предусмотренном частью 24 статьи 22 Федерального закона № 44-ФЗ, указываются цены единиц товара, работы, услуги и максимальное значение цены контракта, </w:t>
      </w:r>
      <w:r>
        <w:rPr>
          <w:rFonts w:ascii="Times New Roman" w:hAnsi="Times New Roman"/>
          <w:sz w:val="24"/>
        </w:rPr>
        <w:t xml:space="preserve">а в случаях, установленных Правительством Российской Федерации, указываются ориентировочное значение цены контракта либо формула цены и максимальное значение цены контракта, установленные заказчиком в извещении об осуществлении закупки, документации о закупке (в случае, если Федеральным законом 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>№ 44-ФЗ предусмотрена документация о закупке)</w:t>
      </w:r>
      <w:r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а также в случаях, установленных Правительством Российской Федерации, </w:t>
      </w:r>
      <w:r>
        <w:rPr>
          <w:rFonts w:ascii="Times New Roman" w:hAnsi="Times New Roman"/>
          <w:sz w:val="24"/>
        </w:rPr>
        <w:t xml:space="preserve">указываются ориентировочное значение цены контракта либо формула цены и максимальное значение цены контракта, установленные заказчиком в извещении об осуществлении закупки, например, в случаях, установленных постановлением Правительства Российской Федерации от 13 января 2014 г. № 19, при </w:t>
      </w:r>
      <w:r>
        <w:rPr>
          <w:rFonts w:ascii="Times New Roman" w:hAnsi="Times New Roman"/>
          <w:sz w:val="24"/>
        </w:rPr>
        <w:t>заключении контракта на</w:t>
      </w:r>
      <w:r>
        <w:rPr>
          <w:rFonts w:ascii="Times New Roman" w:hAnsi="Times New Roman"/>
          <w:sz w:val="24"/>
        </w:rPr>
        <w:t xml:space="preserve"> предоставление услуг обязательного страхования, предусмотренного федеральным законом о соответствующем виде обязательного страхования; предоставление агентских услуг при условии установления в контракте зависимости размера вознаграждения агента от результата исполнения поручения принципала; оказание услуг по предоставлению кредита субъектам Российской Федерации и (или) муниципальным образованиям при условии установления в контракте процентной ставки, рассчитываемой как сумма ключевой ставки Центрального банка Российской Федерации и надбавки, определяемой указанным контрактом; заключении контракта, предметом которого является одновременно выполнение работ по проектированию, строительству и вводу в эксплуатацию объектов капитального строительства, в порядке и на основаниях, предусмотренных постановлением Правительства Российской Федерации от 12 мая 2017 г. № 563 «О порядке и об основаниях заключения контрактов, предметом которых является одновременно выполнение работ по проектированию, строительству и вводу в эксплуатацию объектов капитального строительства, и о внесении изменений в некоторые акты Правительства Российской Федерации»; заключении контракта на поставку топлива моторного, включая автомобильный и авиационный бензин;</w:t>
      </w:r>
    </w:p>
    <w:p w14:paraId="1B000000">
      <w:pPr>
        <w:pStyle w:val="Style_1"/>
        <w:widowControl w:val="1"/>
        <w:spacing w:after="0" w:before="0" w:line="240" w:lineRule="auto"/>
        <w:ind w:firstLine="709"/>
        <w:jc w:val="both"/>
      </w:pPr>
      <w:r>
        <w:rPr>
          <w:rFonts w:ascii="Times New Roman" w:hAnsi="Times New Roman"/>
          <w:sz w:val="24"/>
        </w:rPr>
        <w:t>– </w:t>
      </w:r>
      <w:r>
        <w:rPr>
          <w:rFonts w:ascii="Times New Roman" w:hAnsi="Times New Roman"/>
          <w:sz w:val="24"/>
        </w:rPr>
        <w:t xml:space="preserve">в случае, если проектом контракта предусмотрены отдельные этапы его исполнения, </w:t>
      </w:r>
      <w:r>
        <w:rPr>
          <w:rFonts w:ascii="Times New Roman" w:hAnsi="Times New Roman"/>
          <w:sz w:val="24"/>
        </w:rPr>
        <w:t>цена каждого этапа устанавливается в размере, сниженном пропорционально снижению начальной (максимальной) цены контракта участником закупки, с которым заключается контракт;</w:t>
      </w:r>
    </w:p>
    <w:p w14:paraId="1C000000">
      <w:pPr>
        <w:pStyle w:val="Style_1"/>
        <w:widowControl w:val="0"/>
        <w:spacing w:after="0" w:before="0" w:line="240" w:lineRule="auto"/>
        <w:ind w:firstLine="709"/>
        <w:jc w:val="both"/>
      </w:pPr>
      <w:r>
        <w:rPr>
          <w:rFonts w:ascii="Times New Roman" w:hAnsi="Times New Roman"/>
          <w:sz w:val="24"/>
        </w:rPr>
        <w:t>– </w:t>
      </w:r>
      <w:r>
        <w:rPr>
          <w:rFonts w:ascii="Times New Roman" w:hAnsi="Times New Roman"/>
          <w:sz w:val="24"/>
        </w:rPr>
        <w:t>проект контракта может предусматривать отдельные этапы его исполнения, в</w:t>
      </w:r>
      <w:r>
        <w:rPr>
          <w:rFonts w:ascii="Times New Roman" w:hAnsi="Times New Roman"/>
          <w:sz w:val="24"/>
        </w:rPr>
        <w:t xml:space="preserve"> этом случае цена каждого этапа устанавливается в размере, сниженном пропорционально снижению начальной (максимальной) цены контракта участником закупки, с которым заключается контракт;</w:t>
      </w:r>
    </w:p>
    <w:p w14:paraId="1D000000">
      <w:pPr>
        <w:pStyle w:val="Style_1"/>
        <w:widowControl w:val="0"/>
        <w:tabs>
          <w:tab w:leader="none" w:pos="708" w:val="clear"/>
          <w:tab w:leader="none" w:pos="4897" w:val="center"/>
          <w:tab w:leader="none" w:pos="8295" w:val="left"/>
        </w:tabs>
        <w:spacing w:after="0" w:before="0" w:line="240" w:lineRule="auto"/>
        <w:ind w:firstLine="709"/>
        <w:jc w:val="both"/>
      </w:pPr>
      <w:r>
        <w:rPr>
          <w:rFonts w:ascii="Times New Roman" w:hAnsi="Times New Roman"/>
          <w:sz w:val="24"/>
        </w:rPr>
        <w:t>– </w:t>
      </w:r>
      <w:r>
        <w:rPr>
          <w:rFonts w:ascii="Times New Roman" w:hAnsi="Times New Roman"/>
          <w:sz w:val="24"/>
        </w:rPr>
        <w:t>обязательное условие об ответственности заказчика и поставщика (подрядчика, исполнителя) за неисполнение или ненадлежащее исполнение обязательств, предусмотренных контрактом (с учетом требований статьи 34 Федерального закона № 44-ФЗ и постановления Правительства Российской Федерации от 30 августа 2017 г. № 1042 «</w:t>
      </w:r>
      <w:r>
        <w:rPr>
          <w:rFonts w:ascii="Times New Roman" w:hAnsi="Times New Roman"/>
          <w:sz w:val="24"/>
        </w:rPr>
        <w:t>Об утверждении Правил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контрактом, о внесении изменений в постановление Правительства Российской Федерации от 15 мая 2017 г. N 570 и признании утратившим силу постановления Правительства Российской Федерации от 25 ноября 2013 г. N 1063»)</w:t>
      </w:r>
      <w:r>
        <w:rPr>
          <w:rFonts w:ascii="Times New Roman" w:hAnsi="Times New Roman"/>
          <w:sz w:val="24"/>
        </w:rPr>
        <w:t>;</w:t>
      </w:r>
    </w:p>
    <w:p w14:paraId="1E000000">
      <w:pPr>
        <w:pStyle w:val="Style_1"/>
        <w:widowControl w:val="1"/>
        <w:spacing w:after="0" w:before="0" w:line="240" w:lineRule="auto"/>
        <w:ind w:firstLine="708"/>
        <w:jc w:val="both"/>
      </w:pPr>
      <w:r>
        <w:rPr>
          <w:rFonts w:ascii="Times New Roman" w:hAnsi="Times New Roman"/>
          <w:sz w:val="24"/>
        </w:rPr>
        <w:t>– </w:t>
      </w:r>
      <w:r>
        <w:rPr>
          <w:rFonts w:ascii="Times New Roman" w:hAnsi="Times New Roman"/>
          <w:sz w:val="24"/>
        </w:rPr>
        <w:t xml:space="preserve">обязательные условия </w:t>
      </w:r>
      <w:r>
        <w:rPr>
          <w:rFonts w:ascii="Times New Roman" w:hAnsi="Times New Roman"/>
          <w:sz w:val="24"/>
        </w:rPr>
        <w:t xml:space="preserve">о </w:t>
      </w:r>
      <w:r>
        <w:rPr>
          <w:rFonts w:ascii="Times New Roman" w:hAnsi="Times New Roman"/>
          <w:sz w:val="24"/>
        </w:rPr>
        <w:t>порядке и сроках оплаты товара, работы или услуги, в том числе с учетом положений части 13 статьи 37 Федерального закона № 44-ФЗ, согласно которой не допускается выплата аванса при исполнении контракта, заключенного с</w:t>
      </w:r>
      <w:r>
        <w:rPr>
          <w:rFonts w:ascii="Times New Roman" w:hAnsi="Times New Roman"/>
          <w:sz w:val="24"/>
        </w:rPr>
        <w:t xml:space="preserve"> участником закупки, предложившим цену контракта на двадцать пять и более процентов ниже начальной (максимальной) цены контракта</w:t>
      </w:r>
      <w:r>
        <w:rPr>
          <w:rFonts w:ascii="Times New Roman" w:hAnsi="Times New Roman"/>
          <w:sz w:val="24"/>
        </w:rPr>
        <w:t xml:space="preserve"> (срок оплаты заказчиком поставленного товара, выполненной работы (ее результатов), оказанной услуги, отдельных этапов исполнения контракта, предусмотренный контрактом, должен составлять не более семи рабочих дней с даты подписания заказчиком документа о приемке, предусмотренного частью 7 статьи 94 Федерального закона № 44-ФЗ, за исключением случаев, </w:t>
      </w:r>
      <w:r>
        <w:rPr>
          <w:rFonts w:ascii="Times New Roman" w:hAnsi="Times New Roman"/>
          <w:sz w:val="24"/>
        </w:rPr>
        <w:t>если иной срок оплаты установлен законодательством Российской Федерации</w:t>
      </w:r>
      <w:r>
        <w:rPr>
          <w:rFonts w:ascii="Times New Roman" w:hAnsi="Times New Roman"/>
          <w:sz w:val="24"/>
        </w:rPr>
        <w:t>;</w:t>
      </w:r>
    </w:p>
    <w:p w14:paraId="1F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–</w:t>
      </w:r>
      <w:r>
        <w:rPr>
          <w:rFonts w:ascii="Times New Roman" w:hAnsi="Times New Roman"/>
          <w:b w:val="0"/>
          <w:sz w:val="24"/>
        </w:rPr>
        <w:t> </w:t>
      </w:r>
      <w:r>
        <w:rPr>
          <w:rFonts w:ascii="Times New Roman" w:hAnsi="Times New Roman"/>
          <w:b w:val="0"/>
          <w:sz w:val="24"/>
        </w:rPr>
        <w:t xml:space="preserve">обязательные условия о порядке и сроках осуществления заказчиком приемки </w:t>
      </w:r>
      <w:r>
        <w:rPr>
          <w:rFonts w:ascii="Times New Roman" w:hAnsi="Times New Roman"/>
          <w:b w:val="0"/>
          <w:sz w:val="24"/>
        </w:rPr>
        <w:t xml:space="preserve">поставленного товара, выполненной работы (ее результатов) или оказанной услуги </w:t>
      </w:r>
      <w:r>
        <w:rPr>
          <w:rFonts w:ascii="Times New Roman" w:hAnsi="Times New Roman"/>
          <w:b w:val="0"/>
          <w:sz w:val="24"/>
        </w:rPr>
        <w:t xml:space="preserve">в части соответствия их количества, комплектности, объема требованиям, установленным контрактом, в том числе в отношении приемки результатов отдельного этапа исполнения контракта, с учетом положений части 13 статьи 94 Федерального закона № 44-ФЗ; </w:t>
      </w:r>
    </w:p>
    <w:p w14:paraId="20000000">
      <w:pPr>
        <w:pStyle w:val="Style_1"/>
        <w:widowControl w:val="1"/>
        <w:tabs>
          <w:tab w:leader="none" w:pos="708" w:val="clear"/>
          <w:tab w:leader="none" w:pos="4897" w:val="center"/>
          <w:tab w:leader="none" w:pos="8295" w:val="left"/>
        </w:tabs>
        <w:spacing w:after="0" w:before="0" w:line="240" w:lineRule="auto"/>
        <w:ind w:firstLine="709"/>
        <w:jc w:val="both"/>
      </w:pPr>
      <w:r>
        <w:rPr>
          <w:rFonts w:ascii="Times New Roman" w:hAnsi="Times New Roman"/>
          <w:b w:val="0"/>
          <w:sz w:val="24"/>
        </w:rPr>
        <w:t>– </w:t>
      </w:r>
      <w:r>
        <w:rPr>
          <w:rFonts w:ascii="Times New Roman" w:hAnsi="Times New Roman"/>
          <w:b w:val="0"/>
          <w:sz w:val="24"/>
        </w:rPr>
        <w:t>обязательные условия о порядке и сроках оформления результатов такой приемки, в том числе в отношении приемки результатов отдельного этапа исполнения контракта, с учетом положений части 13 статьи 94 Федерального закона № 44-ФЗ;</w:t>
      </w:r>
    </w:p>
    <w:p w14:paraId="21000000">
      <w:pPr>
        <w:pStyle w:val="Style_1"/>
        <w:widowControl w:val="1"/>
        <w:spacing w:after="0" w:before="0" w:line="240" w:lineRule="auto"/>
        <w:ind w:firstLine="708"/>
        <w:jc w:val="both"/>
      </w:pPr>
      <w:r>
        <w:rPr>
          <w:rFonts w:ascii="Times New Roman" w:hAnsi="Times New Roman"/>
          <w:sz w:val="24"/>
        </w:rPr>
        <w:t xml:space="preserve">– </w:t>
      </w:r>
      <w:r>
        <w:rPr>
          <w:rFonts w:ascii="Times New Roman" w:hAnsi="Times New Roman"/>
          <w:sz w:val="24"/>
        </w:rPr>
        <w:t>в случае, если контрактом предусмотрены его поэтапное исполнение и выплата аванса, в контракт включается условие о размере аванса в отношении каждого этапа исполнения контракта в виде процента от размера цены соответствующего этапа;</w:t>
      </w:r>
    </w:p>
    <w:p w14:paraId="22000000">
      <w:pPr>
        <w:pStyle w:val="Style_1"/>
        <w:widowControl w:val="0"/>
        <w:spacing w:after="0" w:before="0" w:line="240" w:lineRule="auto"/>
        <w:ind w:firstLine="709"/>
        <w:jc w:val="both"/>
      </w:pPr>
      <w:r>
        <w:rPr>
          <w:rFonts w:ascii="Times New Roman" w:hAnsi="Times New Roman"/>
          <w:sz w:val="24"/>
        </w:rPr>
        <w:t>– </w:t>
      </w:r>
      <w:r>
        <w:rPr>
          <w:rFonts w:ascii="Times New Roman" w:hAnsi="Times New Roman"/>
          <w:sz w:val="24"/>
        </w:rPr>
        <w:t xml:space="preserve">может быть включено условие </w:t>
      </w:r>
      <w:r>
        <w:rPr>
          <w:rFonts w:ascii="Times New Roman" w:hAnsi="Times New Roman"/>
          <w:sz w:val="24"/>
        </w:rPr>
        <w:t>о порядке и сроке предоставления поставщиком (подрядчиком, исполнителем) обеспечения гарантийных обязательств в случае установления в соответствии с частью 4 статьи 33 Федерального закона № 44-ФЗ требований к их предоставлению;</w:t>
      </w:r>
    </w:p>
    <w:p w14:paraId="23000000">
      <w:pPr>
        <w:pStyle w:val="Style_1"/>
        <w:widowControl w:val="1"/>
        <w:spacing w:after="0" w:before="0" w:line="240" w:lineRule="auto"/>
        <w:ind w:firstLine="708"/>
        <w:jc w:val="both"/>
      </w:pPr>
      <w:r>
        <w:rPr>
          <w:rFonts w:ascii="Times New Roman" w:hAnsi="Times New Roman"/>
          <w:sz w:val="24"/>
        </w:rPr>
        <w:t xml:space="preserve">– </w:t>
      </w:r>
      <w:r>
        <w:rPr>
          <w:rFonts w:ascii="Times New Roman" w:hAnsi="Times New Roman"/>
          <w:sz w:val="24"/>
        </w:rPr>
        <w:t>обязательное условие об уменьшении суммы, подлежащей уплате заказчиком юридическому лицу или физическому лицу, в том числе зарегистрированному в качестве индивидуального предпринимателя, на размер налогов, сборов и иных обязательных платежей в бюджеты бюджетной системы Российской Федерации, связанных с оплатой контракта, если в соответствии с 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заказчиком;</w:t>
      </w:r>
    </w:p>
    <w:p w14:paraId="24000000">
      <w:pPr>
        <w:pStyle w:val="Style_1"/>
        <w:widowControl w:val="1"/>
        <w:spacing w:after="0" w:before="0" w:line="240" w:lineRule="auto"/>
        <w:ind w:firstLine="540"/>
        <w:jc w:val="both"/>
      </w:pPr>
      <w:r>
        <w:rPr>
          <w:rFonts w:ascii="Times New Roman" w:hAnsi="Times New Roman"/>
          <w:sz w:val="24"/>
        </w:rPr>
        <w:t>–</w:t>
      </w:r>
      <w:r>
        <w:rPr>
          <w:rFonts w:ascii="Times New Roman" w:hAnsi="Times New Roman"/>
          <w:sz w:val="24"/>
        </w:rPr>
        <w:t xml:space="preserve">в случае заключения контракта жизненного цикла, если предметом такого контракта являются новые машины и оборудование, а также в иных </w:t>
      </w:r>
      <w:r>
        <w:rPr>
          <w:rFonts w:ascii="Times New Roman" w:hAnsi="Times New Roman"/>
          <w:sz w:val="24"/>
        </w:rPr>
        <w:fldChar w:fldCharType="begin"/>
      </w:r>
      <w:r>
        <w:rPr>
          <w:rFonts w:ascii="Times New Roman" w:hAnsi="Times New Roman"/>
          <w:sz w:val="24"/>
        </w:rPr>
        <w:instrText>HYPERLINK "consultantplus://offline/ref=91DB5D13C9BEFF1568EC43791E1A0E861D66B3464BB89731AC4A49E7CB3ADCCC8E551B0BFE14F81724B8AEE1CFD9A0B4BBC1B29024FB45D255PCI"</w:instrText>
      </w:r>
      <w:r>
        <w:rPr>
          <w:rFonts w:ascii="Times New Roman" w:hAnsi="Times New Roman"/>
          <w:sz w:val="24"/>
        </w:rPr>
        <w:fldChar w:fldCharType="separate"/>
      </w:r>
      <w:r>
        <w:rPr>
          <w:rFonts w:ascii="Times New Roman" w:hAnsi="Times New Roman"/>
          <w:sz w:val="24"/>
        </w:rPr>
        <w:t>случаях</w:t>
      </w:r>
      <w:r>
        <w:rPr>
          <w:rFonts w:ascii="Times New Roman" w:hAnsi="Times New Roman"/>
          <w:sz w:val="24"/>
        </w:rPr>
        <w:fldChar w:fldCharType="end"/>
      </w:r>
      <w:r>
        <w:rPr>
          <w:rFonts w:ascii="Times New Roman" w:hAnsi="Times New Roman"/>
          <w:sz w:val="24"/>
        </w:rPr>
        <w:t>, установленных Правительством Российской Федерации, в контракте должна содержаться стоимость жизненного цикла товара или созданного в результате выполнения работы объекта, включающая: стоимость товара или работы (в том числе при необходимости стоимость работ по подготовке проектной документации, стоимость работ по созданию товара); стоимость последующих обслуживания, при необходимости эксплуатации в течение срока службы, ремонта и (или) утилизации поставленного товара или созданного в результате выполнения работы объекта капитального строительства или товара;</w:t>
      </w:r>
    </w:p>
    <w:p w14:paraId="25000000">
      <w:pPr>
        <w:pStyle w:val="Style_1"/>
        <w:widowControl w:val="1"/>
        <w:spacing w:after="0" w:before="0" w:line="240" w:lineRule="auto"/>
        <w:ind w:firstLine="540"/>
        <w:jc w:val="both"/>
      </w:pPr>
      <w:r>
        <w:rPr>
          <w:rFonts w:ascii="Times New Roman" w:hAnsi="Times New Roman"/>
          <w:sz w:val="24"/>
        </w:rPr>
        <w:t xml:space="preserve">– </w:t>
      </w:r>
      <w:r>
        <w:rPr>
          <w:rFonts w:ascii="Times New Roman" w:hAnsi="Times New Roman"/>
          <w:sz w:val="24"/>
        </w:rPr>
        <w:t xml:space="preserve">обязательное условие о сроках возврата заказчиком поставщику (подрядчику, исполнителю) денежных средств, внесенных в качестве обеспечения исполнения контракта (если такая форма обеспечения исполнения контракта применяется поставщиком (подрядчиком, исполнителем), в том числе части этих денежных средств в случае уменьшения размера обеспечения исполнения контракта в соответствии с </w:t>
      </w:r>
      <w:r>
        <w:rPr>
          <w:rFonts w:ascii="Times New Roman" w:hAnsi="Times New Roman"/>
          <w:sz w:val="24"/>
        </w:rPr>
        <w:fldChar w:fldCharType="begin"/>
      </w:r>
      <w:r>
        <w:rPr>
          <w:rFonts w:ascii="Times New Roman" w:hAnsi="Times New Roman"/>
          <w:sz w:val="24"/>
        </w:rPr>
        <w:instrText>HYPERLINK "consultantplus://offline/ref=062F5055A82E6D0EEB17D2E2C83950D9A4FCC11A2D20369F7A73C8FCCEEF5C3633B864288F06C36A352110973B9C062199233850FE4AaDU1I"</w:instrText>
      </w:r>
      <w:r>
        <w:rPr>
          <w:rFonts w:ascii="Times New Roman" w:hAnsi="Times New Roman"/>
          <w:sz w:val="24"/>
        </w:rPr>
        <w:fldChar w:fldCharType="separate"/>
      </w:r>
      <w:r>
        <w:rPr>
          <w:rFonts w:ascii="Times New Roman" w:hAnsi="Times New Roman"/>
          <w:sz w:val="24"/>
        </w:rPr>
        <w:t>частями 7</w:t>
      </w:r>
      <w:r>
        <w:rPr>
          <w:rFonts w:ascii="Times New Roman" w:hAnsi="Times New Roman"/>
          <w:sz w:val="24"/>
        </w:rPr>
        <w:fldChar w:fldCharType="end"/>
      </w:r>
      <w:r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fldChar w:fldCharType="begin"/>
      </w:r>
      <w:r>
        <w:rPr>
          <w:rFonts w:ascii="Times New Roman" w:hAnsi="Times New Roman"/>
          <w:sz w:val="24"/>
        </w:rPr>
        <w:instrText>HYPERLINK "consultantplus://offline/ref=062F5055A82E6D0EEB17D2E2C83950D9A4FCC11A2D20369F7A73C8FCCEEF5C3633B864288F07CA6A352110973B9C062199233850FE4AaDU1I"</w:instrText>
      </w:r>
      <w:r>
        <w:rPr>
          <w:rFonts w:ascii="Times New Roman" w:hAnsi="Times New Roman"/>
          <w:sz w:val="24"/>
        </w:rPr>
        <w:fldChar w:fldCharType="separate"/>
      </w:r>
      <w:r>
        <w:rPr>
          <w:rFonts w:ascii="Times New Roman" w:hAnsi="Times New Roman"/>
          <w:sz w:val="24"/>
        </w:rPr>
        <w:t>7.1</w:t>
      </w:r>
      <w:r>
        <w:rPr>
          <w:rFonts w:ascii="Times New Roman" w:hAnsi="Times New Roman"/>
          <w:sz w:val="24"/>
        </w:rPr>
        <w:fldChar w:fldCharType="end"/>
      </w:r>
      <w:r>
        <w:rPr>
          <w:rFonts w:ascii="Times New Roman" w:hAnsi="Times New Roman"/>
          <w:sz w:val="24"/>
        </w:rPr>
        <w:t xml:space="preserve"> и </w:t>
      </w:r>
      <w:r>
        <w:rPr>
          <w:rFonts w:ascii="Times New Roman" w:hAnsi="Times New Roman"/>
          <w:sz w:val="24"/>
        </w:rPr>
        <w:fldChar w:fldCharType="begin"/>
      </w:r>
      <w:r>
        <w:rPr>
          <w:rFonts w:ascii="Times New Roman" w:hAnsi="Times New Roman"/>
          <w:sz w:val="24"/>
        </w:rPr>
        <w:instrText>HYPERLINK "consultantplus://offline/ref=062F5055A82E6D0EEB17D2E2C83950D9A4FCC11A2D20369F7A73C8FCCEEF5C3633B864288F07CB6A352110973B9C062199233850FE4AaDU1I"</w:instrText>
      </w:r>
      <w:r>
        <w:rPr>
          <w:rFonts w:ascii="Times New Roman" w:hAnsi="Times New Roman"/>
          <w:sz w:val="24"/>
        </w:rPr>
        <w:fldChar w:fldCharType="separate"/>
      </w:r>
      <w:r>
        <w:rPr>
          <w:rFonts w:ascii="Times New Roman" w:hAnsi="Times New Roman"/>
          <w:sz w:val="24"/>
        </w:rPr>
        <w:t>7.2 статьи 96</w:t>
      </w:r>
      <w:r>
        <w:rPr>
          <w:rFonts w:ascii="Times New Roman" w:hAnsi="Times New Roman"/>
          <w:sz w:val="24"/>
        </w:rPr>
        <w:fldChar w:fldCharType="end"/>
      </w:r>
      <w:r>
        <w:rPr>
          <w:rFonts w:ascii="Times New Roman" w:hAnsi="Times New Roman"/>
          <w:sz w:val="24"/>
        </w:rPr>
        <w:t xml:space="preserve"> Федерального закона № 44-ФЗ. При этом срок возврата заказчиком поставщику (подрядчику, исполнителю) таких денежных средств не должен превышать тридцать дней с даты исполнения поставщиком (подрядчиком, исполнителем) обязательств, предусмотренных контрактом, а в случае установления заказчиком ограничения, предусмотренного </w:t>
      </w:r>
      <w:r>
        <w:rPr>
          <w:rFonts w:ascii="Times New Roman" w:hAnsi="Times New Roman"/>
          <w:sz w:val="24"/>
        </w:rPr>
        <w:fldChar w:fldCharType="begin"/>
      </w:r>
      <w:r>
        <w:rPr>
          <w:rFonts w:ascii="Times New Roman" w:hAnsi="Times New Roman"/>
          <w:sz w:val="24"/>
        </w:rPr>
        <w:instrText>HYPERLINK "consultantplus://offline/ref=062F5055A82E6D0EEB17D2E2C83950D9A4FCC11A2D20369F7A73C8FCCEEF5C3633B8642D8F0EC135303401CF37991C3F983C2452FCa4UAI"</w:instrText>
      </w:r>
      <w:r>
        <w:rPr>
          <w:rFonts w:ascii="Times New Roman" w:hAnsi="Times New Roman"/>
          <w:sz w:val="24"/>
        </w:rPr>
        <w:fldChar w:fldCharType="separate"/>
      </w:r>
      <w:r>
        <w:rPr>
          <w:rFonts w:ascii="Times New Roman" w:hAnsi="Times New Roman"/>
          <w:sz w:val="24"/>
        </w:rPr>
        <w:t>частью 3 статьи 30</w:t>
      </w:r>
      <w:r>
        <w:rPr>
          <w:rFonts w:ascii="Times New Roman" w:hAnsi="Times New Roman"/>
          <w:sz w:val="24"/>
        </w:rPr>
        <w:fldChar w:fldCharType="end"/>
      </w:r>
      <w:r>
        <w:rPr>
          <w:rFonts w:ascii="Times New Roman" w:hAnsi="Times New Roman"/>
          <w:sz w:val="24"/>
        </w:rPr>
        <w:t xml:space="preserve"> Федерального закона № 44-ФЗ, такой срок не должен превышать пятнадцать дней с даты исполнения поставщиком (подрядчиком, исполнителем) обязательств, предусмотренных контрактом;</w:t>
      </w:r>
    </w:p>
    <w:p w14:paraId="26000000">
      <w:pPr>
        <w:pStyle w:val="Style_1"/>
        <w:widowControl w:val="1"/>
        <w:spacing w:after="0" w:before="0" w:line="240" w:lineRule="auto"/>
        <w:ind w:firstLine="540"/>
        <w:jc w:val="both"/>
      </w:pPr>
      <w:r>
        <w:rPr>
          <w:rFonts w:ascii="Times New Roman" w:hAnsi="Times New Roman"/>
          <w:sz w:val="24"/>
        </w:rPr>
        <w:t xml:space="preserve">– </w:t>
      </w:r>
      <w:r>
        <w:rPr>
          <w:rFonts w:ascii="Times New Roman" w:hAnsi="Times New Roman"/>
          <w:sz w:val="24"/>
        </w:rPr>
        <w:t>е</w:t>
      </w:r>
      <w:r>
        <w:rPr>
          <w:rFonts w:ascii="Times New Roman" w:hAnsi="Times New Roman"/>
          <w:sz w:val="24"/>
        </w:rPr>
        <w:t xml:space="preserve">сли заказчиком в соответствии с </w:t>
      </w:r>
      <w:r>
        <w:rPr>
          <w:rFonts w:ascii="Times New Roman" w:hAnsi="Times New Roman"/>
          <w:sz w:val="24"/>
        </w:rPr>
        <w:fldChar w:fldCharType="begin"/>
      </w:r>
      <w:r>
        <w:rPr>
          <w:rFonts w:ascii="Times New Roman" w:hAnsi="Times New Roman"/>
          <w:sz w:val="24"/>
        </w:rPr>
        <w:instrText>HYPERLINK "consultantplus://offline/ref=6675F1591376D41ED0E309342E0AD598DC6DC87D919BC5DD79F2146A29A39C21D4E73DF7CC39B50E505993E090A512A4E44D84FCCA7BCCF6k9dBI"</w:instrText>
      </w:r>
      <w:r>
        <w:rPr>
          <w:rFonts w:ascii="Times New Roman" w:hAnsi="Times New Roman"/>
          <w:sz w:val="24"/>
        </w:rPr>
        <w:fldChar w:fldCharType="separate"/>
      </w:r>
      <w:r>
        <w:rPr>
          <w:rFonts w:ascii="Times New Roman" w:hAnsi="Times New Roman"/>
          <w:sz w:val="24"/>
        </w:rPr>
        <w:t>частью 1 статьи 96</w:t>
      </w:r>
      <w:r>
        <w:rPr>
          <w:rFonts w:ascii="Times New Roman" w:hAnsi="Times New Roman"/>
          <w:sz w:val="24"/>
        </w:rPr>
        <w:fldChar w:fldCharType="end"/>
      </w:r>
      <w:r>
        <w:rPr>
          <w:rFonts w:ascii="Times New Roman" w:hAnsi="Times New Roman"/>
          <w:sz w:val="24"/>
        </w:rPr>
        <w:t xml:space="preserve"> Федерального закона № 44-ФЗ установлено требование обеспечения исполнения контракта, в контракт включается обязательство поставщика (подрядчика, исполнителя) в случае отзыва в соответствии с </w:t>
      </w:r>
      <w:r>
        <w:rPr>
          <w:rFonts w:ascii="Times New Roman" w:hAnsi="Times New Roman"/>
          <w:sz w:val="24"/>
        </w:rPr>
        <w:fldChar w:fldCharType="begin"/>
      </w:r>
      <w:r>
        <w:rPr>
          <w:rFonts w:ascii="Times New Roman" w:hAnsi="Times New Roman"/>
          <w:sz w:val="24"/>
        </w:rPr>
        <w:instrText>HYPERLINK "consultantplus://offline/ref=6675F1591376D41ED0E309342E0AD598DB65C5719A9BC5DD79F2146A29A39C21D4E73DF7CC38B702555993E090A512A4E44D84FCCA7BCCF6k9dBI"</w:instrText>
      </w:r>
      <w:r>
        <w:rPr>
          <w:rFonts w:ascii="Times New Roman" w:hAnsi="Times New Roman"/>
          <w:sz w:val="24"/>
        </w:rPr>
        <w:fldChar w:fldCharType="separate"/>
      </w:r>
      <w:r>
        <w:rPr>
          <w:rFonts w:ascii="Times New Roman" w:hAnsi="Times New Roman"/>
          <w:sz w:val="24"/>
        </w:rPr>
        <w:t>законодательством</w:t>
      </w:r>
      <w:r>
        <w:rPr>
          <w:rFonts w:ascii="Times New Roman" w:hAnsi="Times New Roman"/>
          <w:sz w:val="24"/>
        </w:rPr>
        <w:fldChar w:fldCharType="end"/>
      </w:r>
      <w:r>
        <w:rPr>
          <w:rFonts w:ascii="Times New Roman" w:hAnsi="Times New Roman"/>
          <w:sz w:val="24"/>
        </w:rPr>
        <w:t xml:space="preserve"> Российской Федерации у банка, предоставившего независимую гарантию в качестве обеспечения исполнения контракта, лицензии на осуществление банковских операций предоставить новое обеспечение исполнения контракта не позднее одного месяца со дня надлежащего уведомления заказчиком поставщика (подрядчика, исполнителя) о необходимости предоставить соответствующее обеспечение. Размер такого обеспечения может быть уменьшен в порядке и случаях, которые предусмотрены </w:t>
      </w:r>
      <w:r>
        <w:rPr>
          <w:rFonts w:ascii="Times New Roman" w:hAnsi="Times New Roman"/>
          <w:sz w:val="24"/>
        </w:rPr>
        <w:fldChar w:fldCharType="begin"/>
      </w:r>
      <w:r>
        <w:rPr>
          <w:rFonts w:ascii="Times New Roman" w:hAnsi="Times New Roman"/>
          <w:sz w:val="24"/>
        </w:rPr>
        <w:instrText>HYPERLINK "consultantplus://offline/ref=6675F1591376D41ED0E309342E0AD598DC6DC87D919BC5DD79F2146A29A39C21D4E73DF7CD38BF01010383E4D9F11BBBE0529AFFD47BkCdEI"</w:instrText>
      </w:r>
      <w:r>
        <w:rPr>
          <w:rFonts w:ascii="Times New Roman" w:hAnsi="Times New Roman"/>
          <w:sz w:val="24"/>
        </w:rPr>
        <w:fldChar w:fldCharType="separate"/>
      </w:r>
      <w:r>
        <w:rPr>
          <w:rFonts w:ascii="Times New Roman" w:hAnsi="Times New Roman"/>
          <w:sz w:val="24"/>
        </w:rPr>
        <w:t>частями 7</w:t>
      </w:r>
      <w:r>
        <w:rPr>
          <w:rFonts w:ascii="Times New Roman" w:hAnsi="Times New Roman"/>
          <w:sz w:val="24"/>
        </w:rPr>
        <w:fldChar w:fldCharType="end"/>
      </w:r>
      <w:r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fldChar w:fldCharType="begin"/>
      </w:r>
      <w:r>
        <w:rPr>
          <w:rFonts w:ascii="Times New Roman" w:hAnsi="Times New Roman"/>
          <w:sz w:val="24"/>
        </w:rPr>
        <w:instrText>HYPERLINK "consultantplus://offline/ref=6675F1591376D41ED0E309342E0AD598DC6DC87D919BC5DD79F2146A29A39C21D4E73DF7CD39B601010383E4D9F11BBBE0529AFFD47BkCdEI"</w:instrText>
      </w:r>
      <w:r>
        <w:rPr>
          <w:rFonts w:ascii="Times New Roman" w:hAnsi="Times New Roman"/>
          <w:sz w:val="24"/>
        </w:rPr>
        <w:fldChar w:fldCharType="separate"/>
      </w:r>
      <w:r>
        <w:rPr>
          <w:rFonts w:ascii="Times New Roman" w:hAnsi="Times New Roman"/>
          <w:sz w:val="24"/>
        </w:rPr>
        <w:t>7.1</w:t>
      </w:r>
      <w:r>
        <w:rPr>
          <w:rFonts w:ascii="Times New Roman" w:hAnsi="Times New Roman"/>
          <w:sz w:val="24"/>
        </w:rPr>
        <w:fldChar w:fldCharType="end"/>
      </w:r>
      <w:r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fldChar w:fldCharType="begin"/>
      </w:r>
      <w:r>
        <w:rPr>
          <w:rFonts w:ascii="Times New Roman" w:hAnsi="Times New Roman"/>
          <w:sz w:val="24"/>
        </w:rPr>
        <w:instrText>HYPERLINK "consultantplus://offline/ref=6675F1591376D41ED0E309342E0AD598DC6DC87D919BC5DD79F2146A29A39C21D4E73DF7CD39B701010383E4D9F11BBBE0529AFFD47BkCdEI"</w:instrText>
      </w:r>
      <w:r>
        <w:rPr>
          <w:rFonts w:ascii="Times New Roman" w:hAnsi="Times New Roman"/>
          <w:sz w:val="24"/>
        </w:rPr>
        <w:fldChar w:fldCharType="separate"/>
      </w:r>
      <w:r>
        <w:rPr>
          <w:rFonts w:ascii="Times New Roman" w:hAnsi="Times New Roman"/>
          <w:sz w:val="24"/>
        </w:rPr>
        <w:t>7.2</w:t>
      </w:r>
      <w:r>
        <w:rPr>
          <w:rFonts w:ascii="Times New Roman" w:hAnsi="Times New Roman"/>
          <w:sz w:val="24"/>
        </w:rPr>
        <w:fldChar w:fldCharType="end"/>
      </w:r>
      <w:r>
        <w:rPr>
          <w:rFonts w:ascii="Times New Roman" w:hAnsi="Times New Roman"/>
          <w:sz w:val="24"/>
        </w:rPr>
        <w:t xml:space="preserve"> и </w:t>
      </w:r>
      <w:r>
        <w:rPr>
          <w:rFonts w:ascii="Times New Roman" w:hAnsi="Times New Roman"/>
          <w:sz w:val="24"/>
        </w:rPr>
        <w:fldChar w:fldCharType="begin"/>
      </w:r>
      <w:r>
        <w:rPr>
          <w:rFonts w:ascii="Times New Roman" w:hAnsi="Times New Roman"/>
          <w:sz w:val="24"/>
        </w:rPr>
        <w:instrText>HYPERLINK "consultantplus://offline/ref=6675F1591376D41ED0E309342E0AD598DC6DC87D919BC5DD79F2146A29A39C21D4E73DF7CD39B401010383E4D9F11BBBE0529AFFD47BkCdEI"</w:instrText>
      </w:r>
      <w:r>
        <w:rPr>
          <w:rFonts w:ascii="Times New Roman" w:hAnsi="Times New Roman"/>
          <w:sz w:val="24"/>
        </w:rPr>
        <w:fldChar w:fldCharType="separate"/>
      </w:r>
      <w:r>
        <w:rPr>
          <w:rFonts w:ascii="Times New Roman" w:hAnsi="Times New Roman"/>
          <w:sz w:val="24"/>
        </w:rPr>
        <w:t>7.3 статьи 96</w:t>
      </w:r>
      <w:r>
        <w:rPr>
          <w:rFonts w:ascii="Times New Roman" w:hAnsi="Times New Roman"/>
          <w:sz w:val="24"/>
        </w:rPr>
        <w:fldChar w:fldCharType="end"/>
      </w:r>
      <w:r>
        <w:rPr>
          <w:rFonts w:ascii="Times New Roman" w:hAnsi="Times New Roman"/>
          <w:sz w:val="24"/>
        </w:rPr>
        <w:t xml:space="preserve"> Федерального закона № 44-ФЗ. За каждый день просрочки исполнения поставщиком (подрядчиком, исполнителем) обязательства, предусмотренного частью 30 статьи 34 Федерального закона № 44-ФЗ, начисляется пеня в размере, определенном в порядке, установленном в соответствии с </w:t>
      </w:r>
      <w:r>
        <w:rPr>
          <w:rFonts w:ascii="Times New Roman" w:hAnsi="Times New Roman"/>
          <w:sz w:val="24"/>
        </w:rPr>
        <w:fldChar w:fldCharType="begin"/>
      </w:r>
      <w:r>
        <w:rPr>
          <w:rFonts w:ascii="Times New Roman" w:hAnsi="Times New Roman"/>
          <w:sz w:val="24"/>
        </w:rPr>
        <w:instrText>HYPERLINK "consultantplus://offline/ref=6675F1591376D41ED0E309342E0AD598DC6DC87D919BC5DD79F2146A29A39C21D4E73DF2CE3CBD5E041692BCD5F401A5E14D86FDD6k7dBI"</w:instrText>
      </w:r>
      <w:r>
        <w:rPr>
          <w:rFonts w:ascii="Times New Roman" w:hAnsi="Times New Roman"/>
          <w:sz w:val="24"/>
        </w:rPr>
        <w:fldChar w:fldCharType="separate"/>
      </w:r>
      <w:r>
        <w:rPr>
          <w:rFonts w:ascii="Times New Roman" w:hAnsi="Times New Roman"/>
          <w:sz w:val="24"/>
        </w:rPr>
        <w:t>частью 7</w:t>
      </w:r>
      <w:r>
        <w:rPr>
          <w:rFonts w:ascii="Times New Roman" w:hAnsi="Times New Roman"/>
          <w:sz w:val="24"/>
        </w:rPr>
        <w:fldChar w:fldCharType="end"/>
      </w:r>
      <w:r>
        <w:rPr>
          <w:rFonts w:ascii="Times New Roman" w:hAnsi="Times New Roman"/>
          <w:sz w:val="24"/>
        </w:rPr>
        <w:t xml:space="preserve"> статьи 34 Федерального закона № 44-ФЗ;</w:t>
      </w:r>
    </w:p>
    <w:p w14:paraId="27000000">
      <w:pPr>
        <w:pStyle w:val="Style_1"/>
        <w:widowControl w:val="1"/>
        <w:spacing w:after="0" w:before="0" w:line="240" w:lineRule="auto"/>
        <w:ind w:firstLine="709"/>
        <w:jc w:val="both"/>
      </w:pPr>
      <w:r>
        <w:rPr>
          <w:rFonts w:ascii="Times New Roman" w:hAnsi="Times New Roman"/>
          <w:sz w:val="24"/>
        </w:rPr>
        <w:t>– </w:t>
      </w:r>
      <w:r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 xml:space="preserve">ребование о проведении экспертизы, предусмотренное частью 3 статьи 94 </w:t>
      </w:r>
      <w:r>
        <w:rPr>
          <w:rFonts w:ascii="Times New Roman" w:hAnsi="Times New Roman"/>
          <w:sz w:val="24"/>
        </w:rPr>
        <w:t>Федерального закона № 44-ФЗ</w:t>
      </w:r>
      <w:r>
        <w:rPr>
          <w:rFonts w:ascii="Times New Roman" w:hAnsi="Times New Roman"/>
          <w:sz w:val="24"/>
        </w:rPr>
        <w:t>;</w:t>
      </w:r>
    </w:p>
    <w:p w14:paraId="28000000">
      <w:pPr>
        <w:pStyle w:val="Style_1"/>
        <w:widowControl w:val="0"/>
        <w:tabs>
          <w:tab w:leader="none" w:pos="708" w:val="clear"/>
          <w:tab w:leader="none" w:pos="4897" w:val="center"/>
          <w:tab w:leader="none" w:pos="8295" w:val="left"/>
        </w:tabs>
        <w:spacing w:after="0" w:before="0" w:line="240" w:lineRule="auto"/>
        <w:ind w:firstLine="709"/>
        <w:jc w:val="both"/>
      </w:pPr>
      <w:r>
        <w:rPr>
          <w:rFonts w:ascii="Times New Roman" w:hAnsi="Times New Roman"/>
          <w:sz w:val="24"/>
        </w:rPr>
        <w:t>– </w:t>
      </w:r>
      <w:r>
        <w:rPr>
          <w:rFonts w:ascii="Times New Roman" w:hAnsi="Times New Roman"/>
          <w:sz w:val="24"/>
        </w:rPr>
        <w:t>условия о порядке и сроках оформления результатов такой проверки;</w:t>
      </w:r>
    </w:p>
    <w:p w14:paraId="29000000">
      <w:pPr>
        <w:pStyle w:val="Style_1"/>
        <w:widowControl w:val="0"/>
        <w:spacing w:after="0" w:before="0" w:line="240" w:lineRule="auto"/>
        <w:ind w:firstLine="709"/>
        <w:jc w:val="both"/>
      </w:pPr>
      <w:r>
        <w:rPr>
          <w:rFonts w:ascii="Times New Roman" w:hAnsi="Times New Roman"/>
          <w:sz w:val="24"/>
        </w:rPr>
        <w:t>– </w:t>
      </w:r>
      <w:r>
        <w:rPr>
          <w:rFonts w:ascii="Times New Roman" w:hAnsi="Times New Roman"/>
          <w:sz w:val="24"/>
        </w:rPr>
        <w:t>в случае заключения контракта на закупку товаров, работ, услуг, которые указаны в нормативных правовых актах, предусмотренных статьей 14 Федерального закона № 44-ФЗ, в контракт включаются информация, предусмотренная такими нормативными правовыми актами;</w:t>
      </w:r>
    </w:p>
    <w:p w14:paraId="2A000000">
      <w:pPr>
        <w:pStyle w:val="Style_1"/>
        <w:widowControl w:val="0"/>
        <w:spacing w:after="0" w:before="0" w:line="240" w:lineRule="auto"/>
        <w:ind w:firstLine="709" w:left="0"/>
        <w:jc w:val="both"/>
        <w:outlineLvl w:val="0"/>
      </w:pPr>
      <w:r>
        <w:rPr>
          <w:rFonts w:ascii="Times New Roman" w:hAnsi="Times New Roman"/>
          <w:sz w:val="24"/>
        </w:rPr>
        <w:t>– </w:t>
      </w:r>
      <w:r>
        <w:rPr>
          <w:rFonts w:ascii="Times New Roman" w:hAnsi="Times New Roman"/>
          <w:sz w:val="24"/>
        </w:rPr>
        <w:t xml:space="preserve">в случае, если в извещении об осуществлении закупки установлено требование к поставщику (подрядчику, исполнителю), не являющемуся субъектом малого предпринимательства или социально ориентированной некоммерческой организацией, о привлечении к исполнению контракта субподрядчиков, соисполнителей из числа субъектов малого предпринимательства, социально ориентированных некоммерческих организаций, проект контракта должен </w:t>
      </w:r>
      <w:r>
        <w:rPr>
          <w:rFonts w:ascii="Times New Roman" w:hAnsi="Times New Roman"/>
          <w:sz w:val="24"/>
        </w:rPr>
        <w:t>содержать условие о привлечении к исполнению контрактов субподрядчиков, соисполнителей из числа субъектов малого предпринимательства, социально ориентированных некоммерческих с указанием объема такого привлечения, установленного в виде процента от цены контракта, типовые условия, утвержденные постановлением Правительства Российской Федерации от 23 декабря 2016 г. № 1466, в том числе обязательное условие о гражданско-правовой ответственности поставщиков (подрядчиков, исполнителей) за неисполнение условия о привлечении к исполнению контрактов субподрядчиков, соисполнителей из числа субъектов малого предпринимательства, социально ориентированных некоммерческих организаций</w:t>
      </w:r>
      <w:r>
        <w:rPr>
          <w:rFonts w:ascii="Times New Roman" w:hAnsi="Times New Roman"/>
          <w:sz w:val="24"/>
        </w:rPr>
        <w:t>;</w:t>
      </w:r>
    </w:p>
    <w:p w14:paraId="2B000000">
      <w:pPr>
        <w:pStyle w:val="Style_1"/>
        <w:widowControl w:val="0"/>
        <w:spacing w:after="0" w:before="0" w:line="240" w:lineRule="auto"/>
        <w:ind w:firstLine="709"/>
        <w:jc w:val="both"/>
      </w:pPr>
      <w:r>
        <w:rPr>
          <w:rFonts w:ascii="Times New Roman" w:hAnsi="Times New Roman"/>
          <w:sz w:val="24"/>
        </w:rPr>
        <w:t>– </w:t>
      </w:r>
      <w:r>
        <w:rPr>
          <w:rFonts w:ascii="Times New Roman" w:hAnsi="Times New Roman"/>
          <w:sz w:val="24"/>
        </w:rPr>
        <w:t xml:space="preserve">при заключении контракта, </w:t>
      </w:r>
      <w:r>
        <w:rPr>
          <w:rFonts w:ascii="Times New Roman" w:hAnsi="Times New Roman"/>
          <w:sz w:val="24"/>
        </w:rPr>
        <w:t xml:space="preserve">предметом которого являются создание произведения архитектуры, градостроительства или садово-паркового искусства и (или) разработка на его основе проектной документации объектов капитального строительства, контракт должен содержать условия, предусмотренные статьей 110.1 Федерального закона 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>№ 44-ФЗ;</w:t>
      </w:r>
    </w:p>
    <w:p w14:paraId="2C000000">
      <w:pPr>
        <w:pStyle w:val="Style_1"/>
        <w:widowControl w:val="1"/>
        <w:spacing w:after="0" w:before="0" w:line="240" w:lineRule="auto"/>
        <w:ind w:firstLine="709" w:left="0"/>
        <w:jc w:val="both"/>
        <w:outlineLvl w:val="0"/>
      </w:pPr>
      <w:r>
        <w:rPr>
          <w:rFonts w:ascii="Times New Roman" w:hAnsi="Times New Roman"/>
          <w:sz w:val="24"/>
        </w:rPr>
        <w:t>– </w:t>
      </w:r>
      <w:r>
        <w:rPr>
          <w:rFonts w:ascii="Times New Roman" w:hAnsi="Times New Roman"/>
          <w:sz w:val="24"/>
        </w:rPr>
        <w:t>при заключении контракта, предметом которого является подготовка проектной документации и (или) выполнение инженерных изысканий, или контракта, предметом которого является строительство или реконструкция объекта капитального строительства, контракт должен содержать условия, предусмотренные статьей 110.2 Федерального закона № 44-ФЗ;</w:t>
      </w:r>
    </w:p>
    <w:p w14:paraId="2D000000">
      <w:pPr>
        <w:pStyle w:val="Style_1"/>
        <w:widowControl w:val="0"/>
        <w:spacing w:after="0" w:before="0" w:line="240" w:lineRule="auto"/>
        <w:ind w:firstLine="709"/>
        <w:jc w:val="both"/>
      </w:pPr>
      <w:r>
        <w:rPr>
          <w:rFonts w:ascii="Times New Roman" w:hAnsi="Times New Roman"/>
          <w:sz w:val="24"/>
        </w:rPr>
        <w:t>– </w:t>
      </w:r>
      <w:r>
        <w:rPr>
          <w:rFonts w:ascii="Times New Roman" w:hAnsi="Times New Roman"/>
          <w:sz w:val="24"/>
        </w:rPr>
        <w:t xml:space="preserve">предметом контракта может быть одновременно выполнение работ по проектированию, строительству и вводу в эксплуатацию объектов капитального строительства в случаях, предусмотренных </w:t>
      </w:r>
      <w:r>
        <w:rPr>
          <w:rFonts w:ascii="Times New Roman" w:hAnsi="Times New Roman"/>
          <w:sz w:val="24"/>
        </w:rPr>
        <w:t>Постановлением Правительства РФ от 12 мая 2017 г. № 563 «О порядке и об основаниях заключения контрактов, предметом которых является одновременно выполнение работ по проектированию, строительству и вводу в эксплуатацию объектов капитального строительства, и о внесении изменений в некоторые акты Правительства Российской Федерации»;</w:t>
      </w:r>
    </w:p>
    <w:p w14:paraId="2E000000">
      <w:pPr>
        <w:pStyle w:val="Style_1"/>
        <w:widowControl w:val="1"/>
        <w:spacing w:after="0" w:before="0" w:line="240" w:lineRule="auto"/>
        <w:ind w:firstLine="540"/>
        <w:jc w:val="both"/>
      </w:pPr>
      <w:r>
        <w:rPr>
          <w:rFonts w:ascii="Times New Roman" w:hAnsi="Times New Roman"/>
          <w:sz w:val="24"/>
        </w:rPr>
        <w:t xml:space="preserve">- Правительство Российской Федерации вправе установить типовые условия контрактов, подлежащие применению заказчиками при осуществлении закупок, при этом </w:t>
      </w:r>
    </w:p>
    <w:p w14:paraId="2F000000">
      <w:pPr>
        <w:pStyle w:val="Style_1"/>
        <w:widowControl w:val="1"/>
        <w:spacing w:after="0" w:before="0" w:line="240" w:lineRule="auto"/>
        <w:ind/>
        <w:jc w:val="both"/>
      </w:pPr>
      <w:r>
        <w:rPr>
          <w:rFonts w:ascii="Times New Roman" w:hAnsi="Times New Roman"/>
          <w:sz w:val="24"/>
        </w:rPr>
        <w:t xml:space="preserve">условия типовых контрактов и типовые условия контрактов, утвержденные до 01.01.2022, применяются в части, не противоречащей Федеральному закону N 44-ФЗ, до утверждения Правительством Российской Федерации в соответствии с </w:t>
      </w:r>
      <w:r>
        <w:rPr>
          <w:rFonts w:ascii="Times New Roman" w:hAnsi="Times New Roman"/>
          <w:sz w:val="24"/>
        </w:rPr>
        <w:fldChar w:fldCharType="begin"/>
      </w:r>
      <w:r>
        <w:rPr>
          <w:rFonts w:ascii="Times New Roman" w:hAnsi="Times New Roman"/>
          <w:sz w:val="24"/>
        </w:rPr>
        <w:instrText>HYPERLINK "consultantplus://offline/ref=DBE883E777FADE4EBB08C385EC09B7527E80EC887DC74799D4BC3386CE47D08B1982E0494DA5A4DF6E96BE14452A131F7A1F3CC4988AD0kEJ"</w:instrText>
      </w:r>
      <w:r>
        <w:rPr>
          <w:rFonts w:ascii="Times New Roman" w:hAnsi="Times New Roman"/>
          <w:sz w:val="24"/>
        </w:rPr>
        <w:fldChar w:fldCharType="separate"/>
      </w:r>
      <w:r>
        <w:rPr>
          <w:rFonts w:ascii="Times New Roman" w:hAnsi="Times New Roman"/>
          <w:sz w:val="24"/>
        </w:rPr>
        <w:t>частью 11 статьи 34</w:t>
      </w:r>
      <w:r>
        <w:rPr>
          <w:rFonts w:ascii="Times New Roman" w:hAnsi="Times New Roman"/>
          <w:sz w:val="24"/>
        </w:rPr>
        <w:fldChar w:fldCharType="end"/>
      </w:r>
      <w:r>
        <w:rPr>
          <w:rFonts w:ascii="Times New Roman" w:hAnsi="Times New Roman"/>
          <w:sz w:val="24"/>
        </w:rPr>
        <w:t xml:space="preserve"> Федерального закона N 44-ФЗ " типовых условий контрактов (часть 12 статьи 8 Федерального закона от 02.07.2021 № 360-ФЗ «О внесении изменений в отдельные законодательные акты Российской Федерации»);</w:t>
      </w:r>
    </w:p>
    <w:p w14:paraId="30000000">
      <w:pPr>
        <w:pStyle w:val="Style_1"/>
        <w:widowControl w:val="1"/>
        <w:spacing w:after="0" w:before="0" w:line="240" w:lineRule="auto"/>
        <w:ind w:firstLine="709" w:left="0"/>
        <w:jc w:val="both"/>
        <w:outlineLvl w:val="0"/>
      </w:pPr>
      <w:r>
        <w:rPr>
          <w:rFonts w:ascii="Times New Roman" w:hAnsi="Times New Roman"/>
          <w:sz w:val="24"/>
        </w:rPr>
        <w:t>– </w:t>
      </w:r>
      <w:r>
        <w:rPr>
          <w:rFonts w:ascii="Times New Roman" w:hAnsi="Times New Roman"/>
          <w:sz w:val="24"/>
        </w:rPr>
        <w:t>в случае, если в извещении об осуществлении закупки (описании объекта закупки) установлены требования к товарам, в том числе поставляемым заказчику при выполнении закупаемых работ, оказании оказываемых услуг, проект контракта должен предусматривать возможность указания при заключении контракта наименования страны происхождения товара;</w:t>
      </w:r>
    </w:p>
    <w:p w14:paraId="31000000">
      <w:pPr>
        <w:widowControl w:val="1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</w:rPr>
      </w:pPr>
      <w:r>
        <w:rPr>
          <w:rStyle w:val="Style_1_ch"/>
          <w:rFonts w:ascii="Times New Roman" w:hAnsi="Times New Roman"/>
          <w:sz w:val="24"/>
        </w:rPr>
        <w:t xml:space="preserve">– в случае, если осуществляется закупка товаров, указанных </w:t>
      </w:r>
      <w:r>
        <w:rPr>
          <w:rStyle w:val="Style_1_ch"/>
          <w:rFonts w:ascii="Times New Roman" w:hAnsi="Times New Roman"/>
          <w:sz w:val="24"/>
        </w:rPr>
        <w:br/>
      </w:r>
      <w:r>
        <w:rPr>
          <w:rStyle w:val="Style_1_ch"/>
          <w:rFonts w:ascii="Times New Roman" w:hAnsi="Times New Roman"/>
          <w:sz w:val="24"/>
        </w:rPr>
        <w:t>в позициях 195, 197-199 и 203 прило</w:t>
      </w:r>
      <w:r>
        <w:rPr>
          <w:rStyle w:val="Style_1_ch"/>
          <w:rFonts w:ascii="Times New Roman" w:hAnsi="Times New Roman"/>
          <w:sz w:val="24"/>
        </w:rPr>
        <w:t xml:space="preserve">жения № 2 к постановлению </w:t>
      </w:r>
      <w:r>
        <w:rPr>
          <w:rStyle w:val="Style_1_ch"/>
          <w:rFonts w:ascii="Times New Roman" w:hAnsi="Times New Roman"/>
          <w:sz w:val="24"/>
        </w:rPr>
        <w:t xml:space="preserve">Правительства Российской Федерации от 23 декабря 2024 г. № 1875 </w:t>
      </w:r>
      <w:r>
        <w:rPr>
          <w:rStyle w:val="Style_1_ch"/>
          <w:rFonts w:ascii="Times New Roman" w:hAnsi="Times New Roman"/>
          <w:sz w:val="24"/>
        </w:rPr>
        <w:t>«</w:t>
      </w:r>
      <w:r>
        <w:rPr>
          <w:rStyle w:val="Style_1_ch"/>
          <w:rFonts w:ascii="Times New Roman" w:hAnsi="Times New Roman"/>
          <w:sz w:val="24"/>
        </w:rPr>
        <w:t xml:space="preserve">О мерах </w:t>
      </w:r>
      <w:r>
        <w:rPr>
          <w:rStyle w:val="Style_1_ch"/>
          <w:rFonts w:ascii="Times New Roman" w:hAnsi="Times New Roman"/>
          <w:sz w:val="24"/>
        </w:rPr>
        <w:t xml:space="preserve">по предоставлению национального режима </w:t>
      </w:r>
      <w:r>
        <w:rPr>
          <w:rStyle w:val="Style_1_ch"/>
          <w:rFonts w:ascii="Times New Roman" w:hAnsi="Times New Roman"/>
          <w:sz w:val="24"/>
        </w:rPr>
        <w:t>при осуществлении закупок това</w:t>
      </w:r>
      <w:r>
        <w:rPr>
          <w:rStyle w:val="Style_1_ch"/>
          <w:rFonts w:ascii="Times New Roman" w:hAnsi="Times New Roman"/>
          <w:sz w:val="24"/>
        </w:rPr>
        <w:t xml:space="preserve">ров, работ, услуг </w:t>
      </w:r>
      <w:r>
        <w:rPr>
          <w:rStyle w:val="Style_1_ch"/>
          <w:rFonts w:ascii="Times New Roman" w:hAnsi="Times New Roman"/>
          <w:sz w:val="24"/>
        </w:rPr>
        <w:t xml:space="preserve">для обеспечения государственных и муниципальных нужд, закупок товаров, работ, услуг отдельными видами юридических лиц», контракт </w:t>
      </w:r>
      <w:r>
        <w:rPr>
          <w:rStyle w:val="Style_1_ch"/>
          <w:rFonts w:ascii="Times New Roman" w:hAnsi="Times New Roman"/>
          <w:sz w:val="24"/>
        </w:rPr>
        <w:t xml:space="preserve">должен содержать условие о том, что, если контракт предусматривает поставку радиоэлектронной продукции, признаваемой </w:t>
      </w:r>
      <w:r>
        <w:rPr>
          <w:rStyle w:val="Style_1_ch"/>
          <w:rFonts w:ascii="Times New Roman" w:hAnsi="Times New Roman"/>
          <w:sz w:val="24"/>
        </w:rPr>
        <w:t>в соответствии с</w:t>
      </w:r>
      <w:r>
        <w:rPr>
          <w:rStyle w:val="Style_1_ch"/>
          <w:rFonts w:ascii="Times New Roman" w:hAnsi="Times New Roman"/>
          <w:sz w:val="24"/>
        </w:rPr>
        <w:t xml:space="preserve"> </w:t>
      </w:r>
      <w:r>
        <w:rPr>
          <w:rStyle w:val="Style_1_ch"/>
          <w:rFonts w:ascii="Times New Roman" w:hAnsi="Times New Roman"/>
          <w:sz w:val="24"/>
        </w:rPr>
        <w:t>постановлением</w:t>
      </w:r>
      <w:r>
        <w:rPr>
          <w:rStyle w:val="Style_1_ch"/>
          <w:rFonts w:ascii="Times New Roman" w:hAnsi="Times New Roman"/>
          <w:sz w:val="24"/>
        </w:rPr>
        <w:t xml:space="preserve"> </w:t>
      </w:r>
      <w:r>
        <w:rPr>
          <w:rStyle w:val="Style_1_ch"/>
          <w:rFonts w:ascii="Times New Roman" w:hAnsi="Times New Roman"/>
          <w:sz w:val="24"/>
        </w:rPr>
        <w:t xml:space="preserve">Правительства Российской Федерации </w:t>
      </w:r>
      <w:r>
        <w:rPr>
          <w:rStyle w:val="Style_1_ch"/>
          <w:rFonts w:ascii="Times New Roman" w:hAnsi="Times New Roman"/>
          <w:sz w:val="24"/>
        </w:rPr>
        <w:t xml:space="preserve">от 17 июля 2015 г. № 719 «О подтверждении производства российской промышленной продукции» или правом Евразийского экономического союза радиоэлектронной продукцией первого уровня, замена такой продукции </w:t>
      </w:r>
      <w:r>
        <w:rPr>
          <w:rStyle w:val="Style_1_ch"/>
          <w:rFonts w:ascii="Times New Roman" w:hAnsi="Times New Roman"/>
          <w:sz w:val="24"/>
        </w:rPr>
        <w:t>на радиоэлектронную продукцию, не признаваемую радиоэлектронной продукцией первого уровня, не допускается.</w:t>
      </w:r>
    </w:p>
    <w:p w14:paraId="32000000">
      <w:pPr>
        <w:widowControl w:val="1"/>
        <w:spacing w:after="0" w:line="240" w:lineRule="auto"/>
        <w:ind w:firstLine="0" w:left="0"/>
        <w:jc w:val="both"/>
        <w:outlineLvl w:val="0"/>
        <w:rPr>
          <w:rFonts w:ascii="Times New Roman" w:hAnsi="Times New Roman"/>
        </w:rPr>
      </w:pPr>
    </w:p>
    <w:p w14:paraId="33000000">
      <w:pPr>
        <w:pStyle w:val="Style_1"/>
        <w:widowControl w:val="1"/>
        <w:spacing w:after="0" w:before="0" w:line="240" w:lineRule="exact"/>
        <w:ind/>
        <w:rPr>
          <w:rFonts w:ascii="Times New Roman" w:hAnsi="Times New Roman"/>
          <w:b w:val="1"/>
        </w:rPr>
      </w:pPr>
    </w:p>
    <w:p w14:paraId="34000000">
      <w:pPr>
        <w:pStyle w:val="Style_1"/>
        <w:widowControl w:val="1"/>
        <w:spacing w:after="0" w:before="0" w:line="240" w:lineRule="exact"/>
        <w:ind/>
        <w:rPr>
          <w:rFonts w:ascii="Times New Roman" w:hAnsi="Times New Roman"/>
          <w:sz w:val="28"/>
        </w:rPr>
      </w:pPr>
    </w:p>
    <w:sectPr>
      <w:pgSz w:h="16838" w:orient="portrait" w:w="11906"/>
      <w:pgMar w:bottom="1134" w:footer="1134" w:header="1134" w:left="1304" w:right="737" w:top="1134"/>
      <w:pgNumType w:fmt="decimal"/>
    </w:sectPr>
  </w:body>
</w:document>
</file>

<file path=word/endnotes.xml><?xml version="1.0" encoding="utf-8"?>
<w:endnot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<w:endnote w:id="-1" w:type="separator">
    <w:p w14:paraId="38000000">
      <w:pPr>
        <w:spacing w:after="57" w:before="57"/>
        <w:ind/>
        <w:jc w:val="left"/>
      </w:pPr>
      <w:r>
        <w:rPr>
          <w:color w:val="000000"/>
        </w:rPr>
        <w:separator/>
      </w:r>
    </w:p>
  </w:endnote>
  <w:endnote w:id="0" w:type="continuationSeparator">
    <w:p w14:paraId="39000000">
      <w:pPr>
        <w:spacing w:after="57" w:before="57"/>
        <w:ind/>
        <w:jc w:val="left"/>
      </w:pPr>
      <w:r>
        <w:rPr>
          <w:color w:val="000000"/>
        </w:rPr>
        <w:continuationSeparator/>
      </w:r>
    </w:p>
  </w:endnote>
</w:endnotes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notes.xml><?xml version="1.0" encoding="utf-8"?>
<w:footnot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footnote w:id="-1" w:type="separator">
    <w:p w14:paraId="35000000">
      <w:pPr>
        <w:spacing w:after="57" w:before="57"/>
        <w:ind/>
        <w:jc w:val="left"/>
      </w:pPr>
      <w:r>
        <w:rPr>
          <w:color w:val="000000"/>
        </w:rPr>
        <w:separator/>
      </w:r>
    </w:p>
  </w:footnote>
  <w:footnote w:id="0" w:type="continuationSeparator">
    <w:p w14:paraId="36000000">
      <w:pPr>
        <w:spacing w:after="57" w:before="57"/>
        <w:ind/>
        <w:jc w:val="left"/>
      </w:pPr>
      <w:r>
        <w:rPr>
          <w:color w:val="000000"/>
        </w:rPr>
        <w:continuationSeparator/>
      </w:r>
    </w:p>
  </w:footnote>
  <w:footnote w:id="1">
    <w:p w14:paraId="37000000">
      <w:pPr>
        <w:pStyle w:val="Style_12"/>
        <w:widowControl w:val="1"/>
        <w:ind/>
        <w:jc w:val="both"/>
      </w:pPr>
      <w:r>
        <w:rPr>
          <w:vertAlign w:val="superscript"/>
        </w:rPr>
        <w:footnoteRef/>
      </w:r>
      <w:r>
        <w:t>Муниципальные заказчики представляют проект муниципального контракта. Бюджетные учреждения, муниципальные унитарные предприятия представляют проект контракта.</w:t>
      </w:r>
    </w:p>
  </w:footnote>
</w:footnote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8" Target="endnotes.xml" Type="http://schemas.openxmlformats.org/officeDocument/2006/relationships/endnotes"/>
  <Relationship Id="rId4" Target="stylesWithEffects.xml" Type="http://schemas.microsoft.com/office/2007/relationships/stylesWithEffects"/>
  <Relationship Id="rId7" Target="footnotes.xml" Type="http://schemas.openxmlformats.org/officeDocument/2006/relationships/footnote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MyOffice-CoreFramework-Linux/35-1293.911.9787.924.1@276c0809a45ec84ef9eee7a834ac8b6d50e2f01d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2025-01-22T07:38:29Z</dcterms:created>
  <dcterms:modified xsi:type="dcterms:W3CDTF">2025-01-22T07:38:29Z</dcterms:modified>
</cp:coreProperties>
</file>